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3B1845E4" w:rsidR="00FF22A5" w:rsidRDefault="006A255C" w:rsidP="00FF22A5">
      <w:pPr>
        <w:jc w:val="both"/>
        <w:rPr>
          <w:rStyle w:val="BLOCKBOLD"/>
          <w:rFonts w:ascii="Calibri" w:hAnsi="Calibri"/>
        </w:rPr>
      </w:pPr>
      <w:r w:rsidRPr="006A255C">
        <w:rPr>
          <w:rStyle w:val="BLOCKBOLD"/>
          <w:rFonts w:ascii="Calibri" w:hAnsi="Calibri"/>
        </w:rPr>
        <w:t xml:space="preserve">Procedura negoziata senza previa pubblicazione del bando ex art. 63, comma 2, lett. b) 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D.lgs. 50/2016 per  </w:t>
      </w:r>
      <w:r>
        <w:rPr>
          <w:rStyle w:val="BLOCKBOLD"/>
          <w:rFonts w:ascii="Calibri" w:hAnsi="Calibri"/>
        </w:rPr>
        <w:t xml:space="preserve">L’affidamento del </w:t>
      </w:r>
      <w:r w:rsidRPr="006A255C">
        <w:rPr>
          <w:rStyle w:val="BLOCKBOLD"/>
          <w:rFonts w:ascii="Calibri" w:hAnsi="Calibri"/>
        </w:rPr>
        <w:t>Servizio di installazione di un Master Disk su PC portatili di Agenzia delle Dogane e dei Monopoli e di Agenzia delle Entrate</w:t>
      </w:r>
      <w:r w:rsidR="00FF22A5" w:rsidRPr="00A007BF">
        <w:rPr>
          <w:rStyle w:val="BLOCKBOLD"/>
          <w:rFonts w:ascii="Calibri" w:hAnsi="Calibri"/>
        </w:rPr>
        <w:t xml:space="preserve">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63036833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6A255C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A255C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2021-09-15T17:23:00Z</dcterms:modified>
</cp:coreProperties>
</file>